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436" w:type="dxa"/>
        <w:tblLook w:val="04A0"/>
      </w:tblPr>
      <w:tblGrid>
        <w:gridCol w:w="935"/>
        <w:gridCol w:w="4611"/>
        <w:gridCol w:w="3890"/>
      </w:tblGrid>
      <w:tr w:rsidR="00775AAC" w:rsidTr="00775AAC">
        <w:trPr>
          <w:trHeight w:val="1134"/>
        </w:trPr>
        <w:tc>
          <w:tcPr>
            <w:tcW w:w="935" w:type="dxa"/>
          </w:tcPr>
          <w:p w:rsidR="00775AAC" w:rsidRDefault="00775AAC">
            <w:r>
              <w:t xml:space="preserve">ŽIAK </w:t>
            </w:r>
          </w:p>
        </w:tc>
        <w:tc>
          <w:tcPr>
            <w:tcW w:w="4611" w:type="dxa"/>
          </w:tcPr>
          <w:p w:rsidR="00775AAC" w:rsidRDefault="00775AAC">
            <w:r>
              <w:t xml:space="preserve">SKÓRE ČITATEĽSKÉHO VÝKONU (počet správnych odpovedí z celkového počtu 23) </w:t>
            </w:r>
          </w:p>
        </w:tc>
        <w:tc>
          <w:tcPr>
            <w:tcW w:w="3890" w:type="dxa"/>
          </w:tcPr>
          <w:p w:rsidR="00775AAC" w:rsidRDefault="00775AAC">
            <w:r>
              <w:t>SKÓRE PRESNOSTI ČÍTANIA</w:t>
            </w:r>
          </w:p>
          <w:p w:rsidR="00775AAC" w:rsidRDefault="00775AAC">
            <w:r>
              <w:t xml:space="preserve">(počet správnych odpovedí delíme počtom všetkých vyriešených odpovedí a násobíme číslom 100. 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15/23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88,23%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2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11/23</w:t>
            </w:r>
          </w:p>
        </w:tc>
        <w:tc>
          <w:tcPr>
            <w:tcW w:w="3890" w:type="dxa"/>
          </w:tcPr>
          <w:p w:rsidR="00775AAC" w:rsidRDefault="00775AAC" w:rsidP="00775AAC">
            <w:pPr>
              <w:jc w:val="center"/>
            </w:pPr>
            <w:r>
              <w:t>100%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3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10/23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76,92%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4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10/23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76,92%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5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10/23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90,91%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6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9/23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90%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7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9/23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90%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8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9/23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90%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9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8/23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88,89%</w:t>
            </w:r>
          </w:p>
        </w:tc>
      </w:tr>
      <w:tr w:rsidR="00775AAC" w:rsidTr="00775AAC">
        <w:trPr>
          <w:trHeight w:val="259"/>
        </w:trPr>
        <w:tc>
          <w:tcPr>
            <w:tcW w:w="935" w:type="dxa"/>
          </w:tcPr>
          <w:p w:rsidR="00775AAC" w:rsidRDefault="00775AAC">
            <w:r>
              <w:t>10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8/23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100%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11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7/23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77,78%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12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7/23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77,78%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13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7/23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100%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14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7/23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77,78%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15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6/23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85,71%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16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5/23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83,34%</w:t>
            </w:r>
          </w:p>
        </w:tc>
      </w:tr>
      <w:tr w:rsidR="00775AAC" w:rsidTr="00775AAC">
        <w:trPr>
          <w:trHeight w:val="274"/>
        </w:trPr>
        <w:tc>
          <w:tcPr>
            <w:tcW w:w="935" w:type="dxa"/>
          </w:tcPr>
          <w:p w:rsidR="00775AAC" w:rsidRDefault="00775AAC">
            <w:r>
              <w:t>17</w:t>
            </w:r>
          </w:p>
        </w:tc>
        <w:tc>
          <w:tcPr>
            <w:tcW w:w="4611" w:type="dxa"/>
          </w:tcPr>
          <w:p w:rsidR="00775AAC" w:rsidRDefault="00775AAC" w:rsidP="00B63A0D">
            <w:pPr>
              <w:jc w:val="center"/>
            </w:pPr>
            <w:r>
              <w:t>4/23</w:t>
            </w:r>
          </w:p>
        </w:tc>
        <w:tc>
          <w:tcPr>
            <w:tcW w:w="3890" w:type="dxa"/>
          </w:tcPr>
          <w:p w:rsidR="00775AAC" w:rsidRDefault="00775AAC" w:rsidP="00B63A0D">
            <w:pPr>
              <w:jc w:val="center"/>
            </w:pPr>
            <w:r>
              <w:t>66,67%</w:t>
            </w:r>
          </w:p>
        </w:tc>
      </w:tr>
    </w:tbl>
    <w:p w:rsidR="00BC22DF" w:rsidRDefault="00BC22DF"/>
    <w:p w:rsidR="00B63A0D" w:rsidRDefault="00B63A0D">
      <w:r>
        <w:t>Priemerné skóre:    142 : 17 = 8,35</w:t>
      </w:r>
      <w:r w:rsidR="00775AAC">
        <w:t xml:space="preserve">                                                Priemerné skóre:  1460,93 : 17 = 85,94 </w:t>
      </w:r>
    </w:p>
    <w:p w:rsidR="00B63A0D" w:rsidRDefault="00B63A0D">
      <w:r>
        <w:t>Štandardná odchýlka:  103,885 : 17 = 6,111</w:t>
      </w:r>
      <w:r w:rsidR="00775AAC">
        <w:t xml:space="preserve">                    Štandardná odchýlka: </w:t>
      </w:r>
      <w:r w:rsidR="001722B6">
        <w:t xml:space="preserve"> 1421,</w:t>
      </w:r>
      <w:r w:rsidR="00775AAC">
        <w:t xml:space="preserve">776 : 17 = 83,634 </w:t>
      </w:r>
    </w:p>
    <w:p w:rsidR="00BC22DF" w:rsidRDefault="00B63A0D">
      <w:r>
        <w:t xml:space="preserve">                                         √6,111 = 2,472</w:t>
      </w:r>
      <w:r w:rsidR="001722B6">
        <w:t xml:space="preserve">                                                                         √83,634 = 9,145</w:t>
      </w:r>
    </w:p>
    <w:p w:rsidR="00B63A0D" w:rsidRDefault="00B63A0D"/>
    <w:p w:rsidR="00BB7C55" w:rsidRDefault="00BC22DF">
      <w:r>
        <w:t>Deskriptívna štatistika údajov o štandardizovanej vzorke detí a o počte správne doplnených slov do viet (skoré čitateľského výkonu) pre jednoduchšiu verziu testu – dopĺňanie jedného slova</w:t>
      </w:r>
    </w:p>
    <w:tbl>
      <w:tblPr>
        <w:tblStyle w:val="Mriekatabuky"/>
        <w:tblW w:w="0" w:type="auto"/>
        <w:tblLook w:val="04A0"/>
      </w:tblPr>
      <w:tblGrid>
        <w:gridCol w:w="1146"/>
        <w:gridCol w:w="1145"/>
        <w:gridCol w:w="1147"/>
        <w:gridCol w:w="1148"/>
        <w:gridCol w:w="1154"/>
        <w:gridCol w:w="1246"/>
        <w:gridCol w:w="1151"/>
        <w:gridCol w:w="1151"/>
      </w:tblGrid>
      <w:tr w:rsidR="00B63A0D" w:rsidTr="00BC22DF">
        <w:tc>
          <w:tcPr>
            <w:tcW w:w="1151" w:type="dxa"/>
          </w:tcPr>
          <w:p w:rsidR="00BC22DF" w:rsidRDefault="00BC22DF">
            <w:r>
              <w:t>ročník</w:t>
            </w:r>
          </w:p>
        </w:tc>
        <w:tc>
          <w:tcPr>
            <w:tcW w:w="1151" w:type="dxa"/>
          </w:tcPr>
          <w:p w:rsidR="00BC22DF" w:rsidRDefault="00BC22DF">
            <w:r>
              <w:t>Počet detí</w:t>
            </w:r>
          </w:p>
        </w:tc>
        <w:tc>
          <w:tcPr>
            <w:tcW w:w="1151" w:type="dxa"/>
          </w:tcPr>
          <w:p w:rsidR="00BC22DF" w:rsidRDefault="00BC22DF">
            <w:r>
              <w:t xml:space="preserve">Chlapci </w:t>
            </w:r>
          </w:p>
        </w:tc>
        <w:tc>
          <w:tcPr>
            <w:tcW w:w="1151" w:type="dxa"/>
          </w:tcPr>
          <w:p w:rsidR="00BC22DF" w:rsidRDefault="00BC22DF">
            <w:r>
              <w:t>dievčatá</w:t>
            </w:r>
          </w:p>
        </w:tc>
        <w:tc>
          <w:tcPr>
            <w:tcW w:w="1152" w:type="dxa"/>
          </w:tcPr>
          <w:p w:rsidR="00BC22DF" w:rsidRDefault="00BC22DF">
            <w:r>
              <w:t>Priemerné skóre</w:t>
            </w:r>
          </w:p>
        </w:tc>
        <w:tc>
          <w:tcPr>
            <w:tcW w:w="1152" w:type="dxa"/>
          </w:tcPr>
          <w:p w:rsidR="00BC22DF" w:rsidRDefault="00BC22DF">
            <w:r>
              <w:t>Š</w:t>
            </w:r>
            <w:r w:rsidR="00B63A0D">
              <w:t xml:space="preserve">tandardná </w:t>
            </w:r>
            <w:r>
              <w:t>odchýlka</w:t>
            </w:r>
          </w:p>
        </w:tc>
        <w:tc>
          <w:tcPr>
            <w:tcW w:w="1152" w:type="dxa"/>
          </w:tcPr>
          <w:p w:rsidR="00BC22DF" w:rsidRDefault="00BC22DF">
            <w:r>
              <w:t>minimum</w:t>
            </w:r>
          </w:p>
        </w:tc>
        <w:tc>
          <w:tcPr>
            <w:tcW w:w="1152" w:type="dxa"/>
          </w:tcPr>
          <w:p w:rsidR="00BC22DF" w:rsidRDefault="00BC22DF">
            <w:r>
              <w:t>maximum</w:t>
            </w:r>
          </w:p>
        </w:tc>
      </w:tr>
      <w:tr w:rsidR="00BC22DF" w:rsidTr="00BC22DF">
        <w:tc>
          <w:tcPr>
            <w:tcW w:w="1151" w:type="dxa"/>
          </w:tcPr>
          <w:p w:rsidR="00BC22DF" w:rsidRDefault="00BC22DF">
            <w:r>
              <w:t>2.</w:t>
            </w:r>
          </w:p>
        </w:tc>
        <w:tc>
          <w:tcPr>
            <w:tcW w:w="1151" w:type="dxa"/>
          </w:tcPr>
          <w:p w:rsidR="00BC22DF" w:rsidRDefault="00BC22DF">
            <w:r>
              <w:t>17</w:t>
            </w:r>
          </w:p>
        </w:tc>
        <w:tc>
          <w:tcPr>
            <w:tcW w:w="1151" w:type="dxa"/>
          </w:tcPr>
          <w:p w:rsidR="00BC22DF" w:rsidRDefault="00B63A0D">
            <w:r>
              <w:t>12</w:t>
            </w:r>
          </w:p>
        </w:tc>
        <w:tc>
          <w:tcPr>
            <w:tcW w:w="1151" w:type="dxa"/>
          </w:tcPr>
          <w:p w:rsidR="00BC22DF" w:rsidRDefault="00B63A0D">
            <w:r>
              <w:t>5</w:t>
            </w:r>
          </w:p>
        </w:tc>
        <w:tc>
          <w:tcPr>
            <w:tcW w:w="1152" w:type="dxa"/>
          </w:tcPr>
          <w:p w:rsidR="00BC22DF" w:rsidRDefault="00BC22DF">
            <w:r>
              <w:t>8,35</w:t>
            </w:r>
          </w:p>
        </w:tc>
        <w:tc>
          <w:tcPr>
            <w:tcW w:w="1152" w:type="dxa"/>
          </w:tcPr>
          <w:p w:rsidR="00BC22DF" w:rsidRDefault="00BC22DF">
            <w:r>
              <w:t>2,472</w:t>
            </w:r>
          </w:p>
        </w:tc>
        <w:tc>
          <w:tcPr>
            <w:tcW w:w="1152" w:type="dxa"/>
          </w:tcPr>
          <w:p w:rsidR="00BC22DF" w:rsidRDefault="00BC22DF">
            <w:r>
              <w:t>4</w:t>
            </w:r>
          </w:p>
        </w:tc>
        <w:tc>
          <w:tcPr>
            <w:tcW w:w="1152" w:type="dxa"/>
          </w:tcPr>
          <w:p w:rsidR="00BC22DF" w:rsidRDefault="00BC22DF">
            <w:r>
              <w:t>15</w:t>
            </w:r>
          </w:p>
        </w:tc>
      </w:tr>
    </w:tbl>
    <w:p w:rsidR="00BC22DF" w:rsidRDefault="00BC22DF"/>
    <w:p w:rsidR="001722B6" w:rsidRDefault="001722B6">
      <w:r>
        <w:t xml:space="preserve">Deskriptívna štatistika údajov o štandardizačnej vzorke detí a o presnosti čítania (v %) pre jednoduchšiu verziu testu – dopĺňanie jedného slova </w:t>
      </w:r>
    </w:p>
    <w:tbl>
      <w:tblPr>
        <w:tblStyle w:val="Mriekatabuky"/>
        <w:tblW w:w="0" w:type="auto"/>
        <w:tblLook w:val="04A0"/>
      </w:tblPr>
      <w:tblGrid>
        <w:gridCol w:w="1146"/>
        <w:gridCol w:w="1145"/>
        <w:gridCol w:w="1147"/>
        <w:gridCol w:w="1148"/>
        <w:gridCol w:w="1154"/>
        <w:gridCol w:w="1246"/>
        <w:gridCol w:w="1151"/>
        <w:gridCol w:w="1151"/>
      </w:tblGrid>
      <w:tr w:rsidR="001722B6" w:rsidTr="000337C0">
        <w:tc>
          <w:tcPr>
            <w:tcW w:w="1151" w:type="dxa"/>
          </w:tcPr>
          <w:p w:rsidR="001722B6" w:rsidRDefault="001722B6" w:rsidP="000337C0">
            <w:r>
              <w:t>ročník</w:t>
            </w:r>
          </w:p>
        </w:tc>
        <w:tc>
          <w:tcPr>
            <w:tcW w:w="1151" w:type="dxa"/>
          </w:tcPr>
          <w:p w:rsidR="001722B6" w:rsidRDefault="001722B6" w:rsidP="000337C0">
            <w:r>
              <w:t>Počet detí</w:t>
            </w:r>
          </w:p>
        </w:tc>
        <w:tc>
          <w:tcPr>
            <w:tcW w:w="1151" w:type="dxa"/>
          </w:tcPr>
          <w:p w:rsidR="001722B6" w:rsidRDefault="001722B6" w:rsidP="000337C0">
            <w:r>
              <w:t xml:space="preserve">Chlapci </w:t>
            </w:r>
          </w:p>
        </w:tc>
        <w:tc>
          <w:tcPr>
            <w:tcW w:w="1151" w:type="dxa"/>
          </w:tcPr>
          <w:p w:rsidR="001722B6" w:rsidRDefault="001722B6" w:rsidP="000337C0">
            <w:r>
              <w:t>dievčatá</w:t>
            </w:r>
          </w:p>
        </w:tc>
        <w:tc>
          <w:tcPr>
            <w:tcW w:w="1152" w:type="dxa"/>
          </w:tcPr>
          <w:p w:rsidR="001722B6" w:rsidRDefault="001722B6" w:rsidP="000337C0">
            <w:r>
              <w:t>Priemerné skóre</w:t>
            </w:r>
          </w:p>
        </w:tc>
        <w:tc>
          <w:tcPr>
            <w:tcW w:w="1152" w:type="dxa"/>
          </w:tcPr>
          <w:p w:rsidR="001722B6" w:rsidRDefault="001722B6" w:rsidP="000337C0">
            <w:r>
              <w:t>Štandardná odchýlka</w:t>
            </w:r>
          </w:p>
        </w:tc>
        <w:tc>
          <w:tcPr>
            <w:tcW w:w="1152" w:type="dxa"/>
          </w:tcPr>
          <w:p w:rsidR="001722B6" w:rsidRDefault="001722B6" w:rsidP="000337C0">
            <w:r>
              <w:t>minimum</w:t>
            </w:r>
          </w:p>
        </w:tc>
        <w:tc>
          <w:tcPr>
            <w:tcW w:w="1152" w:type="dxa"/>
          </w:tcPr>
          <w:p w:rsidR="001722B6" w:rsidRDefault="001722B6" w:rsidP="000337C0">
            <w:r>
              <w:t>maximum</w:t>
            </w:r>
          </w:p>
        </w:tc>
      </w:tr>
      <w:tr w:rsidR="001722B6" w:rsidTr="000337C0">
        <w:tc>
          <w:tcPr>
            <w:tcW w:w="1151" w:type="dxa"/>
          </w:tcPr>
          <w:p w:rsidR="001722B6" w:rsidRDefault="001722B6" w:rsidP="000337C0">
            <w:r>
              <w:t>2.</w:t>
            </w:r>
          </w:p>
        </w:tc>
        <w:tc>
          <w:tcPr>
            <w:tcW w:w="1151" w:type="dxa"/>
          </w:tcPr>
          <w:p w:rsidR="001722B6" w:rsidRDefault="001722B6" w:rsidP="000337C0">
            <w:r>
              <w:t>17</w:t>
            </w:r>
          </w:p>
        </w:tc>
        <w:tc>
          <w:tcPr>
            <w:tcW w:w="1151" w:type="dxa"/>
          </w:tcPr>
          <w:p w:rsidR="001722B6" w:rsidRDefault="001722B6" w:rsidP="000337C0">
            <w:r>
              <w:t>12</w:t>
            </w:r>
          </w:p>
        </w:tc>
        <w:tc>
          <w:tcPr>
            <w:tcW w:w="1151" w:type="dxa"/>
          </w:tcPr>
          <w:p w:rsidR="001722B6" w:rsidRDefault="001722B6" w:rsidP="000337C0">
            <w:r>
              <w:t>5</w:t>
            </w:r>
          </w:p>
        </w:tc>
        <w:tc>
          <w:tcPr>
            <w:tcW w:w="1152" w:type="dxa"/>
          </w:tcPr>
          <w:p w:rsidR="001722B6" w:rsidRDefault="001722B6" w:rsidP="000337C0">
            <w:r>
              <w:t>85,94</w:t>
            </w:r>
          </w:p>
        </w:tc>
        <w:tc>
          <w:tcPr>
            <w:tcW w:w="1152" w:type="dxa"/>
          </w:tcPr>
          <w:p w:rsidR="001722B6" w:rsidRDefault="001722B6" w:rsidP="000337C0">
            <w:r>
              <w:t>9,145</w:t>
            </w:r>
          </w:p>
        </w:tc>
        <w:tc>
          <w:tcPr>
            <w:tcW w:w="1152" w:type="dxa"/>
          </w:tcPr>
          <w:p w:rsidR="001722B6" w:rsidRDefault="001722B6" w:rsidP="000337C0">
            <w:r>
              <w:t>66,67%</w:t>
            </w:r>
          </w:p>
        </w:tc>
        <w:tc>
          <w:tcPr>
            <w:tcW w:w="1152" w:type="dxa"/>
          </w:tcPr>
          <w:p w:rsidR="001722B6" w:rsidRDefault="001722B6" w:rsidP="000337C0">
            <w:r>
              <w:t>100%</w:t>
            </w:r>
          </w:p>
        </w:tc>
      </w:tr>
    </w:tbl>
    <w:p w:rsidR="00B63A0D" w:rsidRDefault="00B63A0D"/>
    <w:p w:rsidR="001722B6" w:rsidRDefault="001722B6">
      <w:pPr>
        <w:rPr>
          <w:b/>
        </w:rPr>
      </w:pPr>
    </w:p>
    <w:p w:rsidR="001722B6" w:rsidRPr="004E73AA" w:rsidRDefault="001722B6">
      <w:pPr>
        <w:rPr>
          <w:b/>
          <w:color w:val="FF0000"/>
        </w:rPr>
      </w:pPr>
      <w:r w:rsidRPr="004E73AA">
        <w:rPr>
          <w:b/>
          <w:color w:val="FF0000"/>
        </w:rPr>
        <w:t xml:space="preserve">Vypočítať  </w:t>
      </w:r>
      <w:proofErr w:type="spellStart"/>
      <w:r w:rsidRPr="004E73AA">
        <w:rPr>
          <w:b/>
          <w:color w:val="FF0000"/>
        </w:rPr>
        <w:t>percentily</w:t>
      </w:r>
      <w:proofErr w:type="spellEnd"/>
      <w:r w:rsidRPr="004E73AA">
        <w:rPr>
          <w:b/>
          <w:color w:val="FF0000"/>
        </w:rPr>
        <w:t xml:space="preserve"> !</w:t>
      </w:r>
    </w:p>
    <w:p w:rsidR="001722B6" w:rsidRDefault="00F06521">
      <w:pPr>
        <w:rPr>
          <w:b/>
        </w:rPr>
      </w:pPr>
      <w:proofErr w:type="spellStart"/>
      <w:r>
        <w:rPr>
          <w:b/>
        </w:rPr>
        <w:lastRenderedPageBreak/>
        <w:t>Percentilové</w:t>
      </w:r>
      <w:proofErr w:type="spellEnd"/>
      <w:r>
        <w:rPr>
          <w:b/>
        </w:rPr>
        <w:t xml:space="preserve"> normy prepočet správne doplnených slov (skóre čitateľského výkonu) a presnosť čítania (v %) pre jednoduchšiu verziu testu – doplňovanie jedného slova </w:t>
      </w:r>
    </w:p>
    <w:tbl>
      <w:tblPr>
        <w:tblStyle w:val="Mriekatabuky"/>
        <w:tblW w:w="0" w:type="auto"/>
        <w:tblLook w:val="04A0"/>
      </w:tblPr>
      <w:tblGrid>
        <w:gridCol w:w="1065"/>
        <w:gridCol w:w="36"/>
        <w:gridCol w:w="449"/>
        <w:gridCol w:w="735"/>
        <w:gridCol w:w="32"/>
        <w:gridCol w:w="748"/>
        <w:gridCol w:w="19"/>
        <w:gridCol w:w="768"/>
        <w:gridCol w:w="8"/>
        <w:gridCol w:w="750"/>
        <w:gridCol w:w="10"/>
        <w:gridCol w:w="755"/>
        <w:gridCol w:w="13"/>
        <w:gridCol w:w="752"/>
        <w:gridCol w:w="16"/>
        <w:gridCol w:w="768"/>
        <w:gridCol w:w="56"/>
        <w:gridCol w:w="712"/>
        <w:gridCol w:w="8"/>
        <w:gridCol w:w="760"/>
        <w:gridCol w:w="20"/>
        <w:gridCol w:w="753"/>
      </w:tblGrid>
      <w:tr w:rsidR="00F06521" w:rsidTr="00F06521">
        <w:tc>
          <w:tcPr>
            <w:tcW w:w="9233" w:type="dxa"/>
            <w:gridSpan w:val="22"/>
          </w:tcPr>
          <w:p w:rsidR="00F06521" w:rsidRDefault="00F06521" w:rsidP="00F06521">
            <w:pPr>
              <w:jc w:val="center"/>
              <w:rPr>
                <w:b/>
              </w:rPr>
            </w:pPr>
            <w:r>
              <w:rPr>
                <w:b/>
              </w:rPr>
              <w:t>PERCENTILY</w:t>
            </w:r>
          </w:p>
        </w:tc>
      </w:tr>
      <w:tr w:rsidR="00F06521" w:rsidTr="004E73AA">
        <w:tc>
          <w:tcPr>
            <w:tcW w:w="1101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449" w:type="dxa"/>
            <w:shd w:val="clear" w:color="auto" w:fill="7F7F7F" w:themeFill="text1" w:themeFillTint="80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  <w:gridSpan w:val="2"/>
            <w:shd w:val="clear" w:color="auto" w:fill="A6A6A6" w:themeFill="background1" w:themeFillShade="A6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8" w:type="dxa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8" w:type="dxa"/>
            <w:gridSpan w:val="3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68" w:type="dxa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73" w:type="dxa"/>
            <w:gridSpan w:val="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F06521" w:rsidTr="00F06521">
        <w:tc>
          <w:tcPr>
            <w:tcW w:w="9233" w:type="dxa"/>
            <w:gridSpan w:val="2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Počet správne doplnených slov (skóre čitateľského výkonu)</w:t>
            </w:r>
          </w:p>
        </w:tc>
      </w:tr>
      <w:tr w:rsidR="00F06521" w:rsidTr="004E73AA">
        <w:tc>
          <w:tcPr>
            <w:tcW w:w="1101" w:type="dxa"/>
            <w:gridSpan w:val="2"/>
          </w:tcPr>
          <w:p w:rsidR="00F06521" w:rsidRPr="00F06521" w:rsidRDefault="00F06521">
            <w:r w:rsidRPr="00F06521">
              <w:t xml:space="preserve">2. ročník </w:t>
            </w:r>
          </w:p>
        </w:tc>
        <w:tc>
          <w:tcPr>
            <w:tcW w:w="449" w:type="dxa"/>
            <w:shd w:val="clear" w:color="auto" w:fill="7F7F7F" w:themeFill="text1" w:themeFillTint="80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A6A6A6" w:themeFill="background1" w:themeFillShade="A6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  <w:gridSpan w:val="3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73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</w:tr>
      <w:tr w:rsidR="00F06521" w:rsidTr="00F06521">
        <w:tc>
          <w:tcPr>
            <w:tcW w:w="9233" w:type="dxa"/>
            <w:gridSpan w:val="22"/>
          </w:tcPr>
          <w:p w:rsidR="00F06521" w:rsidRDefault="00F06521">
            <w:pPr>
              <w:rPr>
                <w:b/>
              </w:rPr>
            </w:pPr>
            <w:r>
              <w:rPr>
                <w:b/>
              </w:rPr>
              <w:t>Presnosť čítania  (v %)</w:t>
            </w:r>
          </w:p>
        </w:tc>
      </w:tr>
      <w:tr w:rsidR="00F06521" w:rsidTr="004E73AA">
        <w:tc>
          <w:tcPr>
            <w:tcW w:w="1065" w:type="dxa"/>
          </w:tcPr>
          <w:p w:rsidR="00F06521" w:rsidRPr="00F06521" w:rsidRDefault="00F06521">
            <w:r w:rsidRPr="00F06521">
              <w:t xml:space="preserve">2. ročník </w:t>
            </w:r>
          </w:p>
        </w:tc>
        <w:tc>
          <w:tcPr>
            <w:tcW w:w="485" w:type="dxa"/>
            <w:gridSpan w:val="2"/>
            <w:shd w:val="clear" w:color="auto" w:fill="7F7F7F" w:themeFill="text1" w:themeFillTint="80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95" w:type="dxa"/>
            <w:gridSpan w:val="3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50" w:type="dxa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5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65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840" w:type="dxa"/>
            <w:gridSpan w:val="3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F06521" w:rsidRDefault="00F06521">
            <w:pPr>
              <w:rPr>
                <w:b/>
              </w:rPr>
            </w:pPr>
          </w:p>
        </w:tc>
        <w:tc>
          <w:tcPr>
            <w:tcW w:w="753" w:type="dxa"/>
          </w:tcPr>
          <w:p w:rsidR="00F06521" w:rsidRDefault="00F06521">
            <w:pPr>
              <w:rPr>
                <w:b/>
              </w:rPr>
            </w:pPr>
          </w:p>
        </w:tc>
      </w:tr>
    </w:tbl>
    <w:p w:rsidR="00F06521" w:rsidRDefault="00F06521">
      <w:pPr>
        <w:rPr>
          <w:b/>
        </w:rPr>
      </w:pPr>
    </w:p>
    <w:p w:rsidR="001722B6" w:rsidRPr="001722B6" w:rsidRDefault="001722B6">
      <w:pPr>
        <w:rPr>
          <w:b/>
        </w:rPr>
      </w:pPr>
    </w:p>
    <w:sectPr w:rsidR="001722B6" w:rsidRPr="001722B6" w:rsidSect="00BB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2DF"/>
    <w:rsid w:val="001722B6"/>
    <w:rsid w:val="00247999"/>
    <w:rsid w:val="004E73AA"/>
    <w:rsid w:val="00775AAC"/>
    <w:rsid w:val="00B63A0D"/>
    <w:rsid w:val="00BB7C55"/>
    <w:rsid w:val="00BC22DF"/>
    <w:rsid w:val="00F0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C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B559-25B7-4034-824C-1EC6E5B7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dcterms:created xsi:type="dcterms:W3CDTF">2016-04-28T15:15:00Z</dcterms:created>
  <dcterms:modified xsi:type="dcterms:W3CDTF">2016-04-28T15:15:00Z</dcterms:modified>
</cp:coreProperties>
</file>